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CB" w:rsidRDefault="003002CB">
      <w:pPr>
        <w:widowControl w:val="0"/>
        <w:autoSpaceDE w:val="0"/>
        <w:autoSpaceDN w:val="0"/>
        <w:adjustRightInd w:val="0"/>
        <w:spacing w:after="0" w:line="240" w:lineRule="auto"/>
        <w:jc w:val="both"/>
        <w:outlineLvl w:val="0"/>
        <w:rPr>
          <w:rFonts w:ascii="Calibri" w:hAnsi="Calibri" w:cs="Calibri"/>
        </w:rPr>
      </w:pPr>
    </w:p>
    <w:p w:rsidR="003002CB" w:rsidRDefault="003002CB">
      <w:pPr>
        <w:widowControl w:val="0"/>
        <w:autoSpaceDE w:val="0"/>
        <w:autoSpaceDN w:val="0"/>
        <w:adjustRightInd w:val="0"/>
        <w:spacing w:after="0" w:line="240" w:lineRule="auto"/>
        <w:jc w:val="both"/>
        <w:rPr>
          <w:rFonts w:ascii="Calibri" w:hAnsi="Calibri" w:cs="Calibri"/>
        </w:rPr>
      </w:pPr>
      <w:r>
        <w:rPr>
          <w:rFonts w:ascii="Calibri" w:hAnsi="Calibri" w:cs="Calibri"/>
        </w:rPr>
        <w:t>28 декабря 2013 года N 426-ФЗ</w:t>
      </w:r>
      <w:r>
        <w:rPr>
          <w:rFonts w:ascii="Calibri" w:hAnsi="Calibri" w:cs="Calibri"/>
        </w:rPr>
        <w:br/>
      </w:r>
    </w:p>
    <w:p w:rsidR="003002CB" w:rsidRDefault="003002C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002CB" w:rsidRDefault="003002CB">
      <w:pPr>
        <w:widowControl w:val="0"/>
        <w:autoSpaceDE w:val="0"/>
        <w:autoSpaceDN w:val="0"/>
        <w:adjustRightInd w:val="0"/>
        <w:spacing w:after="0" w:line="240" w:lineRule="auto"/>
        <w:jc w:val="center"/>
        <w:rPr>
          <w:rFonts w:ascii="Calibri" w:hAnsi="Calibri" w:cs="Calibri"/>
        </w:rPr>
      </w:pP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002CB" w:rsidRDefault="003002CB">
      <w:pPr>
        <w:widowControl w:val="0"/>
        <w:autoSpaceDE w:val="0"/>
        <w:autoSpaceDN w:val="0"/>
        <w:adjustRightInd w:val="0"/>
        <w:spacing w:after="0" w:line="240" w:lineRule="auto"/>
        <w:jc w:val="center"/>
        <w:rPr>
          <w:rFonts w:ascii="Calibri" w:hAnsi="Calibri" w:cs="Calibri"/>
          <w:b/>
          <w:bCs/>
        </w:rPr>
      </w:pP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002CB" w:rsidRDefault="003002CB">
      <w:pPr>
        <w:widowControl w:val="0"/>
        <w:autoSpaceDE w:val="0"/>
        <w:autoSpaceDN w:val="0"/>
        <w:adjustRightInd w:val="0"/>
        <w:spacing w:after="0" w:line="240" w:lineRule="auto"/>
        <w:jc w:val="center"/>
        <w:rPr>
          <w:rFonts w:ascii="Calibri" w:hAnsi="Calibri" w:cs="Calibri"/>
          <w:b/>
          <w:bCs/>
        </w:rPr>
      </w:pP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СПЕЦИАЛЬНОЙ ОЦЕНКЕ УСЛОВИЙ ТРУДА</w:t>
      </w:r>
    </w:p>
    <w:p w:rsidR="003002CB" w:rsidRDefault="003002CB">
      <w:pPr>
        <w:widowControl w:val="0"/>
        <w:autoSpaceDE w:val="0"/>
        <w:autoSpaceDN w:val="0"/>
        <w:adjustRightInd w:val="0"/>
        <w:spacing w:after="0" w:line="240" w:lineRule="auto"/>
        <w:jc w:val="center"/>
        <w:rPr>
          <w:rFonts w:ascii="Calibri" w:hAnsi="Calibri" w:cs="Calibri"/>
        </w:rPr>
      </w:pP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23 декабря 2013 года</w:t>
      </w:r>
    </w:p>
    <w:p w:rsidR="003002CB" w:rsidRDefault="003002CB">
      <w:pPr>
        <w:widowControl w:val="0"/>
        <w:autoSpaceDE w:val="0"/>
        <w:autoSpaceDN w:val="0"/>
        <w:adjustRightInd w:val="0"/>
        <w:spacing w:after="0" w:line="240" w:lineRule="auto"/>
        <w:jc w:val="right"/>
        <w:rPr>
          <w:rFonts w:ascii="Calibri" w:hAnsi="Calibri" w:cs="Calibri"/>
        </w:rPr>
      </w:pP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25 декабря 2013 года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jc w:val="center"/>
        <w:outlineLvl w:val="0"/>
        <w:rPr>
          <w:rFonts w:ascii="Calibri" w:hAnsi="Calibri" w:cs="Calibri"/>
          <w:b/>
          <w:bCs/>
        </w:rPr>
      </w:pPr>
      <w:bookmarkStart w:id="0" w:name="Par18"/>
      <w:bookmarkEnd w:id="0"/>
      <w:r>
        <w:rPr>
          <w:rFonts w:ascii="Calibri" w:hAnsi="Calibri" w:cs="Calibri"/>
          <w:b/>
          <w:bCs/>
        </w:rPr>
        <w:t>Глава 1. ОБЩИЕ ПОЛОЖЕНИЯ</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1" w:name="Par20"/>
      <w:bookmarkEnd w:id="1"/>
      <w:r>
        <w:rPr>
          <w:rFonts w:ascii="Calibri" w:hAnsi="Calibri" w:cs="Calibri"/>
        </w:rPr>
        <w:t>Статья 1. Предмет регулирования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2" w:name="Par25"/>
      <w:bookmarkEnd w:id="2"/>
      <w:r>
        <w:rPr>
          <w:rFonts w:ascii="Calibri" w:hAnsi="Calibri" w:cs="Calibri"/>
        </w:rPr>
        <w:t>Статья 2. Регулирование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Регулирование специальной оценки условий труда осуществляется Трудовым </w:t>
      </w:r>
      <w:hyperlink r:id="rId4" w:history="1">
        <w:r>
          <w:rPr>
            <w:rFonts w:ascii="Calibri" w:hAnsi="Calibri" w:cs="Calibri"/>
            <w:color w:val="0000FF"/>
          </w:rPr>
          <w:t>кодексом</w:t>
        </w:r>
      </w:hyperlink>
      <w:r>
        <w:rPr>
          <w:rFonts w:ascii="Calibri" w:hAnsi="Calibri" w:cs="Calibri"/>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5" w:history="1">
        <w:r>
          <w:rPr>
            <w:rFonts w:ascii="Calibri" w:hAnsi="Calibri" w:cs="Calibri"/>
            <w:color w:val="0000FF"/>
          </w:rPr>
          <w:t>кодекса</w:t>
        </w:r>
      </w:hyperlink>
      <w:r>
        <w:rPr>
          <w:rFonts w:ascii="Calibri" w:hAnsi="Calibri" w:cs="Calibri"/>
        </w:rPr>
        <w:t xml:space="preserve"> Российской Федерации и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 w:name="Par31"/>
      <w:bookmarkEnd w:id="3"/>
      <w:r>
        <w:rPr>
          <w:rFonts w:ascii="Calibri" w:hAnsi="Calibri" w:cs="Calibri"/>
        </w:rPr>
        <w:t>Статья 3. Специальная оценка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w:t>
      </w:r>
      <w:r>
        <w:rPr>
          <w:rFonts w:ascii="Calibri" w:hAnsi="Calibri" w:cs="Calibri"/>
        </w:rPr>
        <w:lastRenderedPageBreak/>
        <w:t>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проведения специальной оценки условий труда устанавливаются классы (подклассы) условий труда на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Специальная оценка условий труда не проводится в отношении условий труда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4" w:name="Par38"/>
      <w:bookmarkEnd w:id="4"/>
      <w:r>
        <w:rPr>
          <w:rFonts w:ascii="Calibri" w:hAnsi="Calibri" w:cs="Calibri"/>
        </w:rPr>
        <w:t>Статья 4. Права и обязанности работодателя в связи с проведением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Работодатель вправе: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требовать от организации, проводящей специальную оценку условий труда, обоснования результатов ее проведения;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проводить внеплановую специальную оценку условий труда в порядке, установленном настоящим Федеральным законом;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anchor="Par298"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обжаловать в порядке, установленном </w:t>
      </w:r>
      <w:hyperlink w:anchor="Par375" w:history="1">
        <w:r>
          <w:rPr>
            <w:rFonts w:ascii="Calibri" w:hAnsi="Calibri" w:cs="Calibri"/>
            <w:color w:val="0000FF"/>
          </w:rPr>
          <w:t>статьей 26</w:t>
        </w:r>
      </w:hyperlink>
      <w:r>
        <w:rPr>
          <w:rFonts w:ascii="Calibri" w:hAnsi="Calibri" w:cs="Calibri"/>
        </w:rPr>
        <w:t xml:space="preserve"> настоящего Федерального закона, действия (бездействие)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Работодатель обязан:</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anchor="Par241" w:history="1">
        <w:r>
          <w:rPr>
            <w:rFonts w:ascii="Calibri" w:hAnsi="Calibri" w:cs="Calibri"/>
            <w:color w:val="0000FF"/>
          </w:rPr>
          <w:t>частью 1 статьи 17</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w:anchor="Par101" w:history="1">
        <w:r>
          <w:rPr>
            <w:rFonts w:ascii="Calibri" w:hAnsi="Calibri" w:cs="Calibri"/>
            <w:color w:val="0000FF"/>
          </w:rPr>
          <w:t>части 2 статьи 8</w:t>
        </w:r>
      </w:hyperlink>
      <w:r>
        <w:rPr>
          <w:rFonts w:ascii="Calibri" w:hAnsi="Calibri" w:cs="Calibri"/>
        </w:rP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ознакомить в письменной форме работника с результатами проведения специальной оценки условий труда на его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давать работнику необходимые разъяснения по вопросам проведения специальной оценки условий труда на его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реализовывать мероприятия, направленные на улучшение условий труда работников, с учетом результатов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 w:name="Par53"/>
      <w:bookmarkEnd w:id="5"/>
      <w:r>
        <w:rPr>
          <w:rFonts w:ascii="Calibri" w:hAnsi="Calibri" w:cs="Calibri"/>
        </w:rPr>
        <w:t>Статья 5. Права и обязанности работника в связи с проведением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Работник вправе: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присутствовать при проведении специальной оценки условий труда на его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за получением разъяснений по вопросам проведения специальной оценки условий труда на его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обжаловать результаты проведения специальной оценки условий труда на его рабочем месте в соответствии со </w:t>
      </w:r>
      <w:hyperlink w:anchor="Par375" w:history="1">
        <w:r>
          <w:rPr>
            <w:rFonts w:ascii="Calibri" w:hAnsi="Calibri" w:cs="Calibri"/>
            <w:color w:val="0000FF"/>
          </w:rPr>
          <w:t>статьей 26</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Работник обязан ознакомиться с результатами проведенной на его рабочем месте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6" w:name="Par61"/>
      <w:bookmarkEnd w:id="6"/>
      <w:r>
        <w:rPr>
          <w:rFonts w:ascii="Calibri" w:hAnsi="Calibri" w:cs="Calibri"/>
        </w:rPr>
        <w:t>Статья 6. Права и обязанности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проводящая специальную оценку условий труда, вправе: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проводящая специальную оценку условий труда, обязана: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предоставлять по требованию работодателя документы, подтверждающие соответствие этой организации требованиям, установленным </w:t>
      </w:r>
      <w:hyperlink w:anchor="Par298"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применять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приступать к проведению специальной оценки условий труда либо приостанавливать ее проведение в случаях: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hyperlink w:anchor="Par101" w:history="1">
        <w:r>
          <w:rPr>
            <w:rFonts w:ascii="Calibri" w:hAnsi="Calibri" w:cs="Calibri"/>
            <w:color w:val="0000FF"/>
          </w:rPr>
          <w:t>части 2 статьи 8</w:t>
        </w:r>
      </w:hyperlink>
      <w:r>
        <w:rPr>
          <w:rFonts w:ascii="Calibri" w:hAnsi="Calibri" w:cs="Calibri"/>
        </w:rP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anchor="Par101" w:history="1">
        <w:r>
          <w:rPr>
            <w:rFonts w:ascii="Calibri" w:hAnsi="Calibri" w:cs="Calibri"/>
            <w:color w:val="0000FF"/>
          </w:rPr>
          <w:t>части 2 статьи 8</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хранить коммерческую и иную охраняемую законом тайну, ставшую известной этой организации в связи с осуществлением деятельности в соответствии с настоящим Федеральным законом.</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7" w:name="Par75"/>
      <w:bookmarkEnd w:id="7"/>
      <w:r>
        <w:rPr>
          <w:rFonts w:ascii="Calibri" w:hAnsi="Calibri" w:cs="Calibri"/>
        </w:rPr>
        <w:t>Статья 7. Применение результатов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проведения специальной оценки условий труда могут применяться для: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и реализации мероприятий, направленных на улучшение условий труда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работников средствами индивидуальной защиты, а также оснащения рабочих мест средствами коллективной защиты;</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контроля за состоянием условий труда на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в случаях, установленных законодательством Российской Федерации, обязательных предварительных (при поступлении на работу) и периодических (в течение </w:t>
      </w:r>
      <w:r>
        <w:rPr>
          <w:rFonts w:ascii="Calibri" w:hAnsi="Calibri" w:cs="Calibri"/>
        </w:rPr>
        <w:lastRenderedPageBreak/>
        <w:t>трудовой деятельности) медицинских осмотров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установления работникам предусмотренных Трудовым </w:t>
      </w:r>
      <w:hyperlink r:id="rId6" w:history="1">
        <w:r>
          <w:rPr>
            <w:rFonts w:ascii="Calibri" w:hAnsi="Calibri" w:cs="Calibri"/>
            <w:color w:val="0000FF"/>
          </w:rPr>
          <w:t>кодексом</w:t>
        </w:r>
      </w:hyperlink>
      <w:r>
        <w:rPr>
          <w:rFonts w:ascii="Calibri" w:hAnsi="Calibri" w:cs="Calibri"/>
        </w:rPr>
        <w:t xml:space="preserve"> Российской Федерации гарантий и компенсаций;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подготовки статистической отчетности об условиях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принятия решения об установлении предусмотренных трудовым законодательством ограничений для отдельных категорий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оценки уровней профессиональных рисков;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иных целей, предусмотренных федеральными законами и иными нормативными правовыми актами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jc w:val="center"/>
        <w:outlineLvl w:val="0"/>
        <w:rPr>
          <w:rFonts w:ascii="Calibri" w:hAnsi="Calibri" w:cs="Calibri"/>
          <w:b/>
          <w:bCs/>
        </w:rPr>
      </w:pPr>
      <w:bookmarkStart w:id="8" w:name="Par95"/>
      <w:bookmarkEnd w:id="8"/>
      <w:r>
        <w:rPr>
          <w:rFonts w:ascii="Calibri" w:hAnsi="Calibri" w:cs="Calibri"/>
          <w:b/>
          <w:bCs/>
        </w:rPr>
        <w:t>Глава 2. ПОРЯДОК ПРОВЕДЕНИЯ СПЕЦИАЛЬНОЙ ОЦЕНКИ</w:t>
      </w: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9" w:name="Par98"/>
      <w:bookmarkEnd w:id="9"/>
      <w:r>
        <w:rPr>
          <w:rFonts w:ascii="Calibri" w:hAnsi="Calibri" w:cs="Calibri"/>
        </w:rPr>
        <w:t>Статья 8. Организация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Обязанности по организации и финансированию проведения специальной оценки условий труда возлагаются на работодателя.</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0" w:name="Par101"/>
      <w:bookmarkEnd w:id="10"/>
      <w:r>
        <w:rPr>
          <w:rFonts w:ascii="Calibri" w:hAnsi="Calibri" w:cs="Calibri"/>
        </w:rP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anchor="Par298" w:history="1">
        <w:r>
          <w:rPr>
            <w:rFonts w:ascii="Calibri" w:hAnsi="Calibri" w:cs="Calibri"/>
            <w:color w:val="0000FF"/>
          </w:rPr>
          <w:t>статьи 19</w:t>
        </w:r>
      </w:hyperlink>
      <w:r>
        <w:rPr>
          <w:rFonts w:ascii="Calibri" w:hAnsi="Calibri" w:cs="Calibri"/>
        </w:rPr>
        <w:t xml:space="preserve"> настоящего Федерального закона и привлекаемыми работодателем на основании гражданско-правового договора.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1" w:name="Par102"/>
      <w:bookmarkEnd w:id="11"/>
      <w:r>
        <w:rPr>
          <w:rFonts w:ascii="Calibri" w:hAnsi="Calibri" w:cs="Calibri"/>
        </w:rPr>
        <w:t>3. 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утверждения отчета о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12" w:name="Par106"/>
      <w:bookmarkEnd w:id="12"/>
      <w:r>
        <w:rPr>
          <w:rFonts w:ascii="Calibri" w:hAnsi="Calibri" w:cs="Calibri"/>
        </w:rPr>
        <w:t>Статья 9. Подготовка к проведению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w:t>
      </w:r>
      <w:r>
        <w:rPr>
          <w:rFonts w:ascii="Calibri" w:hAnsi="Calibri" w:cs="Calibri"/>
        </w:rPr>
        <w:lastRenderedPageBreak/>
        <w:t>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у работодателя, отнесенного в соответствии с законодательством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Комиссию возглавляет работодатель или его представитель.</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3" w:name="Par114"/>
      <w:bookmarkEnd w:id="13"/>
      <w:r>
        <w:rPr>
          <w:rFonts w:ascii="Calibri" w:hAnsi="Calibri" w:cs="Calibri"/>
        </w:rPr>
        <w:t>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и с учетом мнения Российской трехсторонней комиссии по регулированию социально-трудовых отношений. Перечень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14" w:name="Par116"/>
      <w:bookmarkEnd w:id="14"/>
      <w:r>
        <w:rPr>
          <w:rFonts w:ascii="Calibri" w:hAnsi="Calibri" w:cs="Calibri"/>
        </w:rPr>
        <w:t>Статья 10. Идентификация потенциально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w:t>
      </w:r>
      <w:r>
        <w:rPr>
          <w:rFonts w:ascii="Calibri" w:hAnsi="Calibri" w:cs="Calibri"/>
        </w:rPr>
        <w:lastRenderedPageBreak/>
        <w:t xml:space="preserve">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методикой проведения специальной оценки условий труда, предусмотренной </w:t>
      </w:r>
      <w:hyperlink w:anchor="Par102" w:history="1">
        <w:r>
          <w:rPr>
            <w:rFonts w:ascii="Calibri" w:hAnsi="Calibri" w:cs="Calibri"/>
            <w:color w:val="0000FF"/>
          </w:rPr>
          <w:t>частью 3 статьи 8</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anchor="Par106" w:history="1">
        <w:r>
          <w:rPr>
            <w:rFonts w:ascii="Calibri" w:hAnsi="Calibri" w:cs="Calibri"/>
            <w:color w:val="0000FF"/>
          </w:rPr>
          <w:t>статьей 9</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на рабочих местах идентификации потенциально вредных и (или) опасных производственных факторов должны учитываться: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anchor="Par143" w:history="1">
        <w:r>
          <w:rPr>
            <w:rFonts w:ascii="Calibri" w:hAnsi="Calibri" w:cs="Calibri"/>
            <w:color w:val="0000FF"/>
          </w:rPr>
          <w:t>статьей 12</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5" w:name="Par127"/>
      <w:bookmarkEnd w:id="15"/>
      <w:r>
        <w:rPr>
          <w:rFonts w:ascii="Calibri" w:hAnsi="Calibri" w:cs="Calibri"/>
        </w:rPr>
        <w:t>6. Идентификация потенциально вредных и (или) опасных производственных факторов не осуществляется в отношении: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трудовой пенсии по старости;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Перечень подлежащих исследованиям (испытаниям) и измерениям вредных и (или) опасных производственных факторов на указанных в </w:t>
      </w:r>
      <w:hyperlink w:anchor="Par127" w:history="1">
        <w:r>
          <w:rPr>
            <w:rFonts w:ascii="Calibri" w:hAnsi="Calibri" w:cs="Calibri"/>
            <w:color w:val="0000FF"/>
          </w:rPr>
          <w:t>части 6</w:t>
        </w:r>
      </w:hyperlink>
      <w:r>
        <w:rPr>
          <w:rFonts w:ascii="Calibri" w:hAnsi="Calibri" w:cs="Calibri"/>
        </w:rP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anchor="Par159" w:history="1">
        <w:r>
          <w:rPr>
            <w:rFonts w:ascii="Calibri" w:hAnsi="Calibri" w:cs="Calibri"/>
            <w:color w:val="0000FF"/>
          </w:rPr>
          <w:t>частях 1</w:t>
        </w:r>
      </w:hyperlink>
      <w:r>
        <w:rPr>
          <w:rFonts w:ascii="Calibri" w:hAnsi="Calibri" w:cs="Calibri"/>
        </w:rPr>
        <w:t xml:space="preserve"> и </w:t>
      </w:r>
      <w:hyperlink w:anchor="Par163" w:history="1">
        <w:r>
          <w:rPr>
            <w:rFonts w:ascii="Calibri" w:hAnsi="Calibri" w:cs="Calibri"/>
            <w:color w:val="0000FF"/>
          </w:rPr>
          <w:t>2 статьи 13</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16" w:name="Par133"/>
      <w:bookmarkEnd w:id="16"/>
      <w:r>
        <w:rPr>
          <w:rFonts w:ascii="Calibri" w:hAnsi="Calibri" w:cs="Calibri"/>
        </w:rPr>
        <w:t>Статья 11. Декларирование соответствия условий труда государственным нормативным требованиям охраны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работодателем подается в </w:t>
      </w:r>
      <w:r>
        <w:rPr>
          <w:rFonts w:ascii="Calibri" w:hAnsi="Calibri" w:cs="Calibri"/>
        </w:rPr>
        <w:lastRenderedPageBreak/>
        <w:t>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Форма и порядок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Декларация соответствия условий труда государственным нормативным требованиям охраны труда действительна в течение пяти лет. Указанный срок исчисляется со дня утверждения отчета о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7" w:name="Par139"/>
      <w:bookmarkEnd w:id="17"/>
      <w:r>
        <w:rPr>
          <w:rFonts w:ascii="Calibri" w:hAnsi="Calibri" w:cs="Calibri"/>
        </w:rPr>
        <w:t>5. В случае, если в период действия декларации соответствия условий труда государственным нормативным требованиям охраны труда с работником, занятым на рабочем месте, в отношении которого принята данная декларация,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в отношении такого рабочего места действие данной декларации прекращается и проводится внеплановая специальная оценка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anchor="Par139" w:history="1">
        <w:r>
          <w:rPr>
            <w:rFonts w:ascii="Calibri" w:hAnsi="Calibri" w:cs="Calibri"/>
            <w:color w:val="0000FF"/>
          </w:rPr>
          <w:t>части 5</w:t>
        </w:r>
      </w:hyperlink>
      <w:r>
        <w:rPr>
          <w:rFonts w:ascii="Calibri" w:hAnsi="Calibri" w:cs="Calibri"/>
        </w:rPr>
        <w:t xml:space="preserve">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 истечении срока действия декларации соответствия условий труда государственным нормативным требованиям охраны труда и в случае отсутствия в период ее действия обстоятельств, указанных в </w:t>
      </w:r>
      <w:hyperlink w:anchor="Par139" w:history="1">
        <w:r>
          <w:rPr>
            <w:rFonts w:ascii="Calibri" w:hAnsi="Calibri" w:cs="Calibri"/>
            <w:color w:val="0000FF"/>
          </w:rPr>
          <w:t>части 5</w:t>
        </w:r>
      </w:hyperlink>
      <w:r>
        <w:rPr>
          <w:rFonts w:ascii="Calibri" w:hAnsi="Calibri" w:cs="Calibri"/>
        </w:rPr>
        <w:t xml:space="preserve"> настоящей статьи, срок действия данной декларации считается продленным на следующие пять лет.</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18" w:name="Par143"/>
      <w:bookmarkEnd w:id="18"/>
      <w:r>
        <w:rPr>
          <w:rFonts w:ascii="Calibri" w:hAnsi="Calibri" w:cs="Calibri"/>
        </w:rPr>
        <w:t>Статья 12. Исследования (испытания) и измерения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w:t>
      </w:r>
      <w:r>
        <w:rPr>
          <w:rFonts w:ascii="Calibri" w:hAnsi="Calibri" w:cs="Calibri"/>
        </w:rPr>
        <w:lastRenderedPageBreak/>
        <w:t>и иными работниками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Методы исследований (испытаний) и методики, методы измерений вредных и (или) опасных производственных факторов, состав экспертов и иных работников, проводящих данные исследования (испытания) и измерения, определяются организацией, проводящей специальную оценку условий труда, самостоятельно.</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качестве результатов исследований (испытаний) и измерений вредных и (или) опасных производственных факторов могут быть использованы результаты исследований (испытаний) и измерений вредных и (или) опасных производственных факторов, проведенных аккредитованной в установленном законодательством Российской Федерации порядке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9" w:name="Par153"/>
      <w:bookmarkEnd w:id="19"/>
      <w:r>
        <w:rPr>
          <w:rFonts w:ascii="Calibri" w:hAnsi="Calibri" w:cs="Calibri"/>
        </w:rPr>
        <w:t>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Решение о невозможности проведения исследований (испытаний) и измерений по основанию, указанному в </w:t>
      </w:r>
      <w:hyperlink w:anchor="Par153" w:history="1">
        <w:r>
          <w:rPr>
            <w:rFonts w:ascii="Calibri" w:hAnsi="Calibri" w:cs="Calibri"/>
            <w:color w:val="0000FF"/>
          </w:rPr>
          <w:t>части 9</w:t>
        </w:r>
      </w:hyperlink>
      <w:r>
        <w:rPr>
          <w:rFonts w:ascii="Calibri" w:hAnsi="Calibri" w:cs="Calibri"/>
        </w:rPr>
        <w:t xml:space="preserve"> настоящей статьи, оформляется протоколом комиссии, содержащим обоснование принятия этого решения и являющимся неотъемлемой частью отчета о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Работодатель в течение десяти рабочих дней со дня принятия решения, указанного в </w:t>
      </w:r>
      <w:hyperlink w:anchor="Par153" w:history="1">
        <w:r>
          <w:rPr>
            <w:rFonts w:ascii="Calibri" w:hAnsi="Calibri" w:cs="Calibri"/>
            <w:color w:val="0000FF"/>
          </w:rPr>
          <w:t>части 9</w:t>
        </w:r>
      </w:hyperlink>
      <w:r>
        <w:rPr>
          <w:rFonts w:ascii="Calibri" w:hAnsi="Calibri" w:cs="Calibri"/>
        </w:rPr>
        <w:t xml:space="preserve"> настоящей статьи, направляет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20" w:name="Par157"/>
      <w:bookmarkEnd w:id="20"/>
      <w:r>
        <w:rPr>
          <w:rFonts w:ascii="Calibri" w:hAnsi="Calibri" w:cs="Calibri"/>
        </w:rP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1" w:name="Par159"/>
      <w:bookmarkEnd w:id="21"/>
      <w:r>
        <w:rPr>
          <w:rFonts w:ascii="Calibri" w:hAnsi="Calibri" w:cs="Calibri"/>
        </w:rP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физические факторы - аэрозоли преимущественно фиброгенного действия, шум, </w:t>
      </w:r>
      <w:r>
        <w:rPr>
          <w:rFonts w:ascii="Calibri" w:hAnsi="Calibri" w:cs="Calibri"/>
        </w:rPr>
        <w:lastRenderedPageBreak/>
        <w:t>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инфракрасное излучение), параметры световой среды (искусственное освещение (освещенность) рабочей поверхности);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2" w:name="Par163"/>
      <w:bookmarkEnd w:id="22"/>
      <w:r>
        <w:rPr>
          <w:rFonts w:ascii="Calibri" w:hAnsi="Calibri" w:cs="Calibri"/>
        </w:rP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напряженность трудового процесса - показатели сенсорной нагрузки на центральную нервную систему и органы чувств работника.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3" w:name="Par167"/>
      <w:bookmarkEnd w:id="23"/>
      <w:r>
        <w:rPr>
          <w:rFonts w:ascii="Calibri" w:hAnsi="Calibri" w:cs="Calibri"/>
        </w:rPr>
        <w:t>1) температура воздуха;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относительная влажность воздуха;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скорость движения воздуха;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интенсивность и экспозиционная доза инфракрасного излучения;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напряженность переменного электрического поля промышленной частоты (50 Герц);</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напряженность переменного магнитного поля промышленной частоты (50 Герц);</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напряженность переменного электрического поля электромагнитных излучений радиочастотного диапазона;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напряженность переменного магнитного поля электромагнитных излучений радиочастотного диапазона;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напряженность электростатического поля и постоянного магнитного поля;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интенсивность источников ультрафиолетового излучения в диапазоне длин волн 200 - 400 нанометров;</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4" w:name="Par177"/>
      <w:bookmarkEnd w:id="24"/>
      <w:r>
        <w:rPr>
          <w:rFonts w:ascii="Calibri" w:hAnsi="Calibri" w:cs="Calibri"/>
        </w:rPr>
        <w:t>11) энергетическая освещенность в диапазонах длин волн УФ-А (= 400 - 315 нанометров), УФ-В (= 315 - 280 нанометров), УФ-С (= 280 - 200 нанометров);</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5" w:name="Par178"/>
      <w:bookmarkEnd w:id="25"/>
      <w:r>
        <w:rPr>
          <w:rFonts w:ascii="Calibri" w:hAnsi="Calibri" w:cs="Calibri"/>
        </w:rPr>
        <w:t>12) энергетическая экспозиция лазерного излучения;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мощность амбиентного эквивалента дозы гамма-излучения, рентгеновского и нейтронного излучений;</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6" w:name="Par180"/>
      <w:bookmarkEnd w:id="26"/>
      <w:r>
        <w:rPr>
          <w:rFonts w:ascii="Calibri" w:hAnsi="Calibri" w:cs="Calibri"/>
        </w:rP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7" w:name="Par181"/>
      <w:bookmarkEnd w:id="27"/>
      <w:r>
        <w:rPr>
          <w:rFonts w:ascii="Calibri" w:hAnsi="Calibri" w:cs="Calibri"/>
        </w:rPr>
        <w:t>15) уровень звука;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общий уровень звукового давления инфразвука;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ультразвук воздушный;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вибрация общая и локальная;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освещенность рабочей поверхности;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w:t>
      </w:r>
      <w:r>
        <w:rPr>
          <w:rFonts w:ascii="Calibri" w:hAnsi="Calibri" w:cs="Calibri"/>
        </w:rPr>
        <w:lastRenderedPageBreak/>
        <w:t>кожных покровах работников (в соответствии с областью аккредитации испытательной лаборатории (центра);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массовая концентрация аэрозолей в воздухе рабочей зоны;</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8" w:name="Par189"/>
      <w:bookmarkEnd w:id="28"/>
      <w:r>
        <w:rPr>
          <w:rFonts w:ascii="Calibri" w:hAnsi="Calibri" w:cs="Calibri"/>
        </w:rPr>
        <w:t>23) напряженность трудового процесса работников, трудовая функция которых: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связана с длительной работой с оптическими приборами;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связана с постоянной нагрузкой на голосовой аппарат;</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9" w:name="Par194"/>
      <w:bookmarkEnd w:id="29"/>
      <w:r>
        <w:rPr>
          <w:rFonts w:ascii="Calibri" w:hAnsi="Calibri" w:cs="Calibri"/>
        </w:rPr>
        <w:t>24) биологические факторы (в соответствии с областью аккредитации испытательной лаборатории (центра).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0" w:name="Par197"/>
      <w:bookmarkEnd w:id="30"/>
      <w:r>
        <w:rPr>
          <w:rFonts w:ascii="Calibri" w:hAnsi="Calibri" w:cs="Calibri"/>
        </w:rPr>
        <w:t>Статья 14. Классификация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w:t>
      </w:r>
      <w:r>
        <w:rPr>
          <w:rFonts w:ascii="Calibri" w:hAnsi="Calibri" w:cs="Calibri"/>
        </w:rPr>
        <w:lastRenderedPageBreak/>
        <w:t>воздействия данных факторов, и увеличивается риск повреждения здоровья;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31" w:name="Par208"/>
      <w:bookmarkEnd w:id="31"/>
      <w:r>
        <w:rPr>
          <w:rFonts w:ascii="Calibri" w:hAnsi="Calibri" w:cs="Calibri"/>
        </w:rPr>
        <w:t>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 согласованию с территориальным органом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надзора, по месту нахождения соответствующих рабочих мест допускается снижение класса (подкласса) условий труда более чем на одну степень в соответствии с методикой, указанной в </w:t>
      </w:r>
      <w:hyperlink w:anchor="Par208" w:history="1">
        <w:r>
          <w:rPr>
            <w:rFonts w:ascii="Calibri" w:hAnsi="Calibri" w:cs="Calibri"/>
            <w:color w:val="0000FF"/>
          </w:rPr>
          <w:t>части 6</w:t>
        </w:r>
      </w:hyperlink>
      <w:r>
        <w:rPr>
          <w:rFonts w:ascii="Calibri" w:hAnsi="Calibri" w:cs="Calibri"/>
        </w:rPr>
        <w:t xml:space="preserve"> настоящей статьи.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Критерии классификации условий труда на рабочем месте устанавливаются предусмотренной </w:t>
      </w:r>
      <w:hyperlink w:anchor="Par102" w:history="1">
        <w:r>
          <w:rPr>
            <w:rFonts w:ascii="Calibri" w:hAnsi="Calibri" w:cs="Calibri"/>
            <w:color w:val="0000FF"/>
          </w:rPr>
          <w:t>частью 3 статьи 8</w:t>
        </w:r>
      </w:hyperlink>
      <w:r>
        <w:rPr>
          <w:rFonts w:ascii="Calibri" w:hAnsi="Calibri" w:cs="Calibri"/>
        </w:rPr>
        <w:t xml:space="preserve"> настоящего Федерального закона методикой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2" w:name="Par213"/>
      <w:bookmarkEnd w:id="32"/>
      <w:r>
        <w:rPr>
          <w:rFonts w:ascii="Calibri" w:hAnsi="Calibri" w:cs="Calibri"/>
        </w:rPr>
        <w:t>Статья 15. Результаты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Организация, проводящая специальную оценку условий труда, составляет отчет о ее проведении, в который включаются следующие результаты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33" w:name="Par216"/>
      <w:bookmarkEnd w:id="33"/>
      <w:r>
        <w:rPr>
          <w:rFonts w:ascii="Calibri" w:hAnsi="Calibri" w:cs="Calibri"/>
        </w:rP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anchor="Par298"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требованиям;</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34" w:name="Par217"/>
      <w:bookmarkEnd w:id="34"/>
      <w:r>
        <w:rPr>
          <w:rFonts w:ascii="Calibri" w:hAnsi="Calibri" w:cs="Calibri"/>
        </w:rP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протоколы проведения исследований (испытаний) и измерений идентифицированных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протоколы оценки эффективности средств индивидуальной защиты;</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протокол комиссии, содержащий решение о невозможности проведения исследований (испытаний) и измерений по основанию, указанному в </w:t>
      </w:r>
      <w:hyperlink w:anchor="Par153" w:history="1">
        <w:r>
          <w:rPr>
            <w:rFonts w:ascii="Calibri" w:hAnsi="Calibri" w:cs="Calibri"/>
            <w:color w:val="0000FF"/>
          </w:rPr>
          <w:t>части 9 статьи 12</w:t>
        </w:r>
      </w:hyperlink>
      <w:r>
        <w:rPr>
          <w:rFonts w:ascii="Calibri" w:hAnsi="Calibri" w:cs="Calibri"/>
        </w:rPr>
        <w:t xml:space="preserve"> настоящего Федерального закона (при наличии такого решения);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сводная ведомость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35" w:name="Par224"/>
      <w:bookmarkEnd w:id="35"/>
      <w:r>
        <w:rPr>
          <w:rFonts w:ascii="Calibri" w:hAnsi="Calibri" w:cs="Calibri"/>
        </w:rPr>
        <w:t>9) заключения эксперта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Отчет о проведении специальной оценки условий труда подписывается всеми членами комиссии и утверждается председателем комиссии.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Форма отчета о проведении специальной оценки условий труда и инструкция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anchor="Par216" w:history="1">
        <w:r>
          <w:rPr>
            <w:rFonts w:ascii="Calibri" w:hAnsi="Calibri" w:cs="Calibri"/>
            <w:color w:val="0000FF"/>
          </w:rPr>
          <w:t>пунктами 1</w:t>
        </w:r>
      </w:hyperlink>
      <w:r>
        <w:rPr>
          <w:rFonts w:ascii="Calibri" w:hAnsi="Calibri" w:cs="Calibri"/>
        </w:rPr>
        <w:t xml:space="preserve">, </w:t>
      </w:r>
      <w:hyperlink w:anchor="Par217" w:history="1">
        <w:r>
          <w:rPr>
            <w:rFonts w:ascii="Calibri" w:hAnsi="Calibri" w:cs="Calibri"/>
            <w:color w:val="0000FF"/>
          </w:rPr>
          <w:t>2</w:t>
        </w:r>
      </w:hyperlink>
      <w:r>
        <w:rPr>
          <w:rFonts w:ascii="Calibri" w:hAnsi="Calibri" w:cs="Calibri"/>
        </w:rPr>
        <w:t xml:space="preserve"> и </w:t>
      </w:r>
      <w:hyperlink w:anchor="Par224" w:history="1">
        <w:r>
          <w:rPr>
            <w:rFonts w:ascii="Calibri" w:hAnsi="Calibri" w:cs="Calibri"/>
            <w:color w:val="0000FF"/>
          </w:rPr>
          <w:t>9 части 1</w:t>
        </w:r>
      </w:hyperlink>
      <w:r>
        <w:rPr>
          <w:rFonts w:ascii="Calibri" w:hAnsi="Calibri" w:cs="Calibri"/>
        </w:rPr>
        <w:t xml:space="preserve"> настоящей статьи.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6" w:name="Par231"/>
      <w:bookmarkEnd w:id="36"/>
      <w:r>
        <w:rPr>
          <w:rFonts w:ascii="Calibri" w:hAnsi="Calibri" w:cs="Calibri"/>
        </w:rPr>
        <w:t>Статья 16. Особенности проведения специальной оценки условий труда на отдельных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выявлении аналогичных рабочих мест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На аналогичные рабочие места заполняется одна карта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аналогичных рабочих мест разрабатывается единый перечень мероприятий по улучшению условий и охраны труда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anchor="Par106" w:history="1">
        <w:r>
          <w:rPr>
            <w:rFonts w:ascii="Calibri" w:hAnsi="Calibri" w:cs="Calibri"/>
            <w:color w:val="0000FF"/>
          </w:rPr>
          <w:t>статьей 9</w:t>
        </w:r>
      </w:hyperlink>
      <w:r>
        <w:rPr>
          <w:rFonts w:ascii="Calibri" w:hAnsi="Calibri" w:cs="Calibri"/>
        </w:rP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7" w:name="Par239"/>
      <w:bookmarkEnd w:id="37"/>
      <w:r>
        <w:rPr>
          <w:rFonts w:ascii="Calibri" w:hAnsi="Calibri" w:cs="Calibri"/>
        </w:rPr>
        <w:t>Статья 17. Проведение внеплановой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38" w:name="Par241"/>
      <w:bookmarkEnd w:id="38"/>
      <w:r>
        <w:rPr>
          <w:rFonts w:ascii="Calibri" w:hAnsi="Calibri" w:cs="Calibri"/>
        </w:rPr>
        <w:t>1. Внеплановая специальная оценка условий труда должна проводиться в следующих случаях: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ввод в эксплуатацию вновь организованных рабочих мест;</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Внеплановая специальная оценка условий труда проводится на соответствующих рабочих местах в течение шести месяцев со дня наступления указанных в </w:t>
      </w:r>
      <w:hyperlink w:anchor="Par241" w:history="1">
        <w:r>
          <w:rPr>
            <w:rFonts w:ascii="Calibri" w:hAnsi="Calibri" w:cs="Calibri"/>
            <w:color w:val="0000FF"/>
          </w:rPr>
          <w:t>части 1</w:t>
        </w:r>
      </w:hyperlink>
      <w:r>
        <w:rPr>
          <w:rFonts w:ascii="Calibri" w:hAnsi="Calibri" w:cs="Calibri"/>
        </w:rPr>
        <w:t xml:space="preserve"> настоящей статьи случаев.</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18 вступает в силу с 1 января 2016 года (</w:t>
      </w:r>
      <w:hyperlink w:anchor="Par392" w:history="1">
        <w:r>
          <w:rPr>
            <w:rFonts w:ascii="Calibri" w:hAnsi="Calibri" w:cs="Calibri"/>
            <w:color w:val="0000FF"/>
          </w:rPr>
          <w:t>часть 2 статьи 28</w:t>
        </w:r>
      </w:hyperlink>
      <w:r>
        <w:rPr>
          <w:rFonts w:ascii="Calibri" w:hAnsi="Calibri" w:cs="Calibri"/>
        </w:rPr>
        <w:t xml:space="preserve"> данного документа).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2016 года сведения, указанные в статье 18, передаются в федеральный </w:t>
      </w:r>
      <w:hyperlink r:id="rId7" w:history="1">
        <w:r>
          <w:rPr>
            <w:rFonts w:ascii="Calibri" w:hAnsi="Calibri" w:cs="Calibri"/>
            <w:color w:val="0000FF"/>
          </w:rPr>
          <w:t>орган</w:t>
        </w:r>
      </w:hyperlink>
      <w:r>
        <w:rPr>
          <w:rFonts w:ascii="Calibri" w:hAnsi="Calibri" w:cs="Calibri"/>
        </w:rPr>
        <w:t xml:space="preserve"> исполнительной власти, уполномоченный на проведение федерального государственного </w:t>
      </w:r>
      <w:r>
        <w:rPr>
          <w:rFonts w:ascii="Calibri" w:hAnsi="Calibri" w:cs="Calibri"/>
        </w:rPr>
        <w:lastRenderedPageBreak/>
        <w:t xml:space="preserve">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8"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hyperlink w:anchor="Par393" w:history="1">
        <w:r>
          <w:rPr>
            <w:rFonts w:ascii="Calibri" w:hAnsi="Calibri" w:cs="Calibri"/>
            <w:color w:val="0000FF"/>
          </w:rPr>
          <w:t>часть 3 статьи 28</w:t>
        </w:r>
      </w:hyperlink>
      <w:r>
        <w:rPr>
          <w:rFonts w:ascii="Calibri" w:hAnsi="Calibri" w:cs="Calibri"/>
        </w:rPr>
        <w:t xml:space="preserve"> данного документа).</w:t>
      </w:r>
    </w:p>
    <w:p w:rsidR="003002CB" w:rsidRDefault="003002C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9" w:name="Par256"/>
      <w:bookmarkEnd w:id="39"/>
      <w:r>
        <w:rPr>
          <w:rFonts w:ascii="Calibri" w:hAnsi="Calibri" w:cs="Calibri"/>
        </w:rPr>
        <w:t>Статья 18. Федеральная государственная информационная система учета результатов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0" w:name="Par258"/>
      <w:bookmarkEnd w:id="40"/>
      <w:r>
        <w:rPr>
          <w:rFonts w:ascii="Calibri" w:hAnsi="Calibri" w:cs="Calibri"/>
        </w:rPr>
        <w:t>1. Результаты проведения специальной оценки условий труда, в том числе в отношении рабочих мест, условия труда на которых признаны допустимыми и декларируются как соответствующие государственным нормативным требованиям охраны труда, подлежат передаче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1" w:name="Par259"/>
      <w:bookmarkEnd w:id="41"/>
      <w:r>
        <w:rPr>
          <w:rFonts w:ascii="Calibri" w:hAnsi="Calibri" w:cs="Calibri"/>
        </w:rPr>
        <w:t>2. В информационной системе учета объектами учета являются следующие сведения: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работодателя: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место нахождения и место осуществления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идентификационный номер налогоплательщика;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основной государственный регистрационный номер;</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код по Общероссийскому классификатору видов экономической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количество рабочих мест;</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количество рабочих мест, на которых проведена специальная оценка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распределение рабочих мест по классам (подклассам)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рабочего места: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индивидуальный номер рабочего места;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код профессии работника или работников, занятых на данном рабочем месте, в соответствии с Общероссийским классификатором профессий рабочих, должностей служащих и тарифных разрядов;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страховой номер индивидуального лицевого счета работника или работников, занятых на данном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численность работников, занятых на данном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основание для формирования прав на досрочную трудовую пенсию по старости (при наличии);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организации, проводившей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регистрационный номер записи в реестре организаций, проводящих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идентификационный номер налогоплательщика;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основной государственный регистрационный номер;</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сведения об аккредитации испытательной лаборатории (центра), в том числе номер и </w:t>
      </w:r>
      <w:r>
        <w:rPr>
          <w:rFonts w:ascii="Calibri" w:hAnsi="Calibri" w:cs="Calibri"/>
        </w:rPr>
        <w:lastRenderedPageBreak/>
        <w:t>срок действия аттестата аккредитации испытательной лаборатории (центра);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2" w:name="Par286"/>
      <w:bookmarkEnd w:id="42"/>
      <w:r>
        <w:rPr>
          <w:rFonts w:ascii="Calibri" w:hAnsi="Calibri" w:cs="Calibri"/>
        </w:rP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квалифицированной электронной подписью, сведения, предусмотренные </w:t>
      </w:r>
      <w:hyperlink w:anchor="Par259" w:history="1">
        <w:r>
          <w:rPr>
            <w:rFonts w:ascii="Calibri" w:hAnsi="Calibri" w:cs="Calibri"/>
            <w:color w:val="0000FF"/>
          </w:rPr>
          <w:t>частью 2</w:t>
        </w:r>
      </w:hyperlink>
      <w:r>
        <w:rPr>
          <w:rFonts w:ascii="Calibri" w:hAnsi="Calibri" w:cs="Calibri"/>
        </w:rPr>
        <w:t xml:space="preserve"> настоящей статьи.</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3" w:name="Par287"/>
      <w:bookmarkEnd w:id="43"/>
      <w:r>
        <w:rPr>
          <w:rFonts w:ascii="Calibri" w:hAnsi="Calibri" w:cs="Calibri"/>
        </w:rPr>
        <w:t xml:space="preserve">4. В случае невыполнения организацией, проводящей специальную оценку условий труда, обязанностей, предусмотренных </w:t>
      </w:r>
      <w:hyperlink w:anchor="Par258" w:history="1">
        <w:r>
          <w:rPr>
            <w:rFonts w:ascii="Calibri" w:hAnsi="Calibri" w:cs="Calibri"/>
            <w:color w:val="0000FF"/>
          </w:rPr>
          <w:t>частью 1</w:t>
        </w:r>
      </w:hyperlink>
      <w:r>
        <w:rPr>
          <w:rFonts w:ascii="Calibri" w:hAnsi="Calibri" w:cs="Calibri"/>
        </w:rP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hyperlink w:anchor="Par259" w:history="1">
        <w:r>
          <w:rPr>
            <w:rFonts w:ascii="Calibri" w:hAnsi="Calibri" w:cs="Calibri"/>
            <w:color w:val="0000FF"/>
          </w:rPr>
          <w:t>части 2</w:t>
        </w:r>
      </w:hyperlink>
      <w:r>
        <w:rPr>
          <w:rFonts w:ascii="Calibri" w:hAnsi="Calibri" w:cs="Calibri"/>
        </w:rPr>
        <w:t xml:space="preserve"> настоящей статьи.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указанном в </w:t>
      </w:r>
      <w:hyperlink w:anchor="Par287" w:history="1">
        <w:r>
          <w:rPr>
            <w:rFonts w:ascii="Calibri" w:hAnsi="Calibri" w:cs="Calibri"/>
            <w:color w:val="0000FF"/>
          </w:rPr>
          <w:t>части 4</w:t>
        </w:r>
      </w:hyperlink>
      <w:r>
        <w:rPr>
          <w:rFonts w:ascii="Calibri" w:hAnsi="Calibri" w:cs="Calibri"/>
        </w:rP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квалифицированной электронной подписью, сведения в отношении объектов учета, указанных в </w:t>
      </w:r>
      <w:hyperlink w:anchor="Par259" w:history="1">
        <w:r>
          <w:rPr>
            <w:rFonts w:ascii="Calibri" w:hAnsi="Calibri" w:cs="Calibri"/>
            <w:color w:val="0000FF"/>
          </w:rPr>
          <w:t>части 2</w:t>
        </w:r>
      </w:hyperlink>
      <w:r>
        <w:rPr>
          <w:rFonts w:ascii="Calibri" w:hAnsi="Calibri" w:cs="Calibri"/>
        </w:rPr>
        <w:t xml:space="preserve"> настоящей статьи.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 труда и страховщиками в целях, указанных в </w:t>
      </w:r>
      <w:hyperlink w:anchor="Par75" w:history="1">
        <w:r>
          <w:rPr>
            <w:rFonts w:ascii="Calibri" w:hAnsi="Calibri" w:cs="Calibri"/>
            <w:color w:val="0000FF"/>
          </w:rPr>
          <w:t>статье 7</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формирования, хранения и использования сведений, содержащихся в информационной системе учета,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jc w:val="center"/>
        <w:outlineLvl w:val="0"/>
        <w:rPr>
          <w:rFonts w:ascii="Calibri" w:hAnsi="Calibri" w:cs="Calibri"/>
          <w:b/>
          <w:bCs/>
        </w:rPr>
      </w:pPr>
      <w:bookmarkStart w:id="44" w:name="Par294"/>
      <w:bookmarkEnd w:id="44"/>
      <w:r>
        <w:rPr>
          <w:rFonts w:ascii="Calibri" w:hAnsi="Calibri" w:cs="Calibri"/>
          <w:b/>
          <w:bCs/>
        </w:rPr>
        <w:t>Глава 3. ОРГАНИЗАЦИИ, ПРОВОДЯЩИЕ СПЕЦИАЛЬНУЮ ОЦЕНКУ</w:t>
      </w: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УСЛОВИЙ ТРУДА, И ЭКСПЕРТЫ ОРГАНИЗАЦИЙ, ПРОВОДЯЩИХ</w:t>
      </w: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45" w:name="Par298"/>
      <w:bookmarkEnd w:id="45"/>
      <w:r>
        <w:rPr>
          <w:rFonts w:ascii="Calibri" w:hAnsi="Calibri" w:cs="Calibri"/>
        </w:rPr>
        <w:t>Статья 19. Организация, проводящая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 проводящая специальную оценку условий труда, должна соответствовать </w:t>
      </w:r>
      <w:r>
        <w:rPr>
          <w:rFonts w:ascii="Calibri" w:hAnsi="Calibri" w:cs="Calibri"/>
        </w:rPr>
        <w:lastRenderedPageBreak/>
        <w:t>следующим требованиям: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6" w:name="Par302"/>
      <w:bookmarkEnd w:id="46"/>
      <w:r>
        <w:rPr>
          <w:rFonts w:ascii="Calibri" w:hAnsi="Calibri" w:cs="Calibri"/>
        </w:rPr>
        <w:t>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в качестве структурного подразделения испытательной лаборатории (центра), которая аккредитована национальным органом Российской Федерации по аккредитации в порядке, установленном законодательством Российской Федерации,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ar167" w:history="1">
        <w:r>
          <w:rPr>
            <w:rFonts w:ascii="Calibri" w:hAnsi="Calibri" w:cs="Calibri"/>
            <w:color w:val="0000FF"/>
          </w:rPr>
          <w:t>пунктами 1</w:t>
        </w:r>
      </w:hyperlink>
      <w:r>
        <w:rPr>
          <w:rFonts w:ascii="Calibri" w:hAnsi="Calibri" w:cs="Calibri"/>
        </w:rPr>
        <w:t xml:space="preserve"> - </w:t>
      </w:r>
      <w:hyperlink w:anchor="Par177" w:history="1">
        <w:r>
          <w:rPr>
            <w:rFonts w:ascii="Calibri" w:hAnsi="Calibri" w:cs="Calibri"/>
            <w:color w:val="0000FF"/>
          </w:rPr>
          <w:t>11</w:t>
        </w:r>
      </w:hyperlink>
      <w:r>
        <w:rPr>
          <w:rFonts w:ascii="Calibri" w:hAnsi="Calibri" w:cs="Calibri"/>
        </w:rPr>
        <w:t xml:space="preserve"> и </w:t>
      </w:r>
      <w:hyperlink w:anchor="Par181" w:history="1">
        <w:r>
          <w:rPr>
            <w:rFonts w:ascii="Calibri" w:hAnsi="Calibri" w:cs="Calibri"/>
            <w:color w:val="0000FF"/>
          </w:rPr>
          <w:t>15</w:t>
        </w:r>
      </w:hyperlink>
      <w:r>
        <w:rPr>
          <w:rFonts w:ascii="Calibri" w:hAnsi="Calibri" w:cs="Calibri"/>
        </w:rPr>
        <w:t xml:space="preserve"> - </w:t>
      </w:r>
      <w:hyperlink w:anchor="Par189" w:history="1">
        <w:r>
          <w:rPr>
            <w:rFonts w:ascii="Calibri" w:hAnsi="Calibri" w:cs="Calibri"/>
            <w:color w:val="0000FF"/>
          </w:rPr>
          <w:t>23 части 3 статьи 13</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anchor="Par178" w:history="1">
        <w:r>
          <w:rPr>
            <w:rFonts w:ascii="Calibri" w:hAnsi="Calibri" w:cs="Calibri"/>
            <w:color w:val="0000FF"/>
          </w:rPr>
          <w:t>пунктами 12</w:t>
        </w:r>
      </w:hyperlink>
      <w:r>
        <w:rPr>
          <w:rFonts w:ascii="Calibri" w:hAnsi="Calibri" w:cs="Calibri"/>
        </w:rPr>
        <w:t xml:space="preserve"> - </w:t>
      </w:r>
      <w:hyperlink w:anchor="Par180" w:history="1">
        <w:r>
          <w:rPr>
            <w:rFonts w:ascii="Calibri" w:hAnsi="Calibri" w:cs="Calibri"/>
            <w:color w:val="0000FF"/>
          </w:rPr>
          <w:t>14</w:t>
        </w:r>
      </w:hyperlink>
      <w:r>
        <w:rPr>
          <w:rFonts w:ascii="Calibri" w:hAnsi="Calibri" w:cs="Calibri"/>
        </w:rPr>
        <w:t xml:space="preserve"> и </w:t>
      </w:r>
      <w:hyperlink w:anchor="Par194" w:history="1">
        <w:r>
          <w:rPr>
            <w:rFonts w:ascii="Calibri" w:hAnsi="Calibri" w:cs="Calibri"/>
            <w:color w:val="0000FF"/>
          </w:rPr>
          <w:t>24 части 3 статьи 13</w:t>
        </w:r>
      </w:hyperlink>
      <w:r>
        <w:rPr>
          <w:rFonts w:ascii="Calibri" w:hAnsi="Calibri" w:cs="Calibri"/>
        </w:rP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Российской Федерации по аккредитации в порядке, установленном законодательством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47" w:name="Par307"/>
      <w:bookmarkEnd w:id="47"/>
      <w:r>
        <w:rPr>
          <w:rFonts w:ascii="Calibri" w:hAnsi="Calibri" w:cs="Calibri"/>
        </w:rPr>
        <w:t>Статья 20. Эксперты организаций, проводящих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Аттестация на право выполнения работ по специальной оценке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претендующие на получение сертификата эксперта, должны соответствовать следующим требованиям: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высшего образования;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дополнительного профессионального образования, содержание дополнительной профессиональной программы которого</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предусматривает изучение вопросов оценки условий труда в объеме не менее чем семьдесят два часа;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сертификата эксперта, технические требования к нему и инструкция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48" w:name="Par318"/>
      <w:bookmarkEnd w:id="48"/>
      <w:r>
        <w:rPr>
          <w:rFonts w:ascii="Calibri" w:hAnsi="Calibri" w:cs="Calibri"/>
        </w:rPr>
        <w:t xml:space="preserve">Статья 21. Реестр организаций, проводящих специальную оценку условий труда, и реестр </w:t>
      </w:r>
      <w:r>
        <w:rPr>
          <w:rFonts w:ascii="Calibri" w:hAnsi="Calibri" w:cs="Calibri"/>
        </w:rPr>
        <w:lastRenderedPageBreak/>
        <w:t>экспертов организаций, проводящих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формирования и ведения реестра организаций устанавливается Правительством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9" w:name="Par323"/>
      <w:bookmarkEnd w:id="49"/>
      <w:r>
        <w:rPr>
          <w:rFonts w:ascii="Calibri" w:hAnsi="Calibri" w:cs="Calibri"/>
        </w:rPr>
        <w:t>4. В реестр организаций вносятся следующие сведения: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наименование организации и место ее нахождения;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идентификационный номер налогоплательщика;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основной государственный регистрационный номер;</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регистрационный номер записи в реестре организаций;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внесения сведений об организации в реестр организаций;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50" w:name="Par332"/>
      <w:bookmarkEnd w:id="50"/>
      <w:r>
        <w:rPr>
          <w:rFonts w:ascii="Calibri" w:hAnsi="Calibri" w:cs="Calibri"/>
        </w:rPr>
        <w:t>5. В реестр экспертов вносятся следующие сведения: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(при наличии) эксперта;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область или области деятельности, в рамках которых эксперт может выполнять работы по проведению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аннулирования сертификата эксперта.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указанные в </w:t>
      </w:r>
      <w:hyperlink w:anchor="Par323" w:history="1">
        <w:r>
          <w:rPr>
            <w:rFonts w:ascii="Calibri" w:hAnsi="Calibri" w:cs="Calibri"/>
            <w:color w:val="0000FF"/>
          </w:rPr>
          <w:t>частях 4</w:t>
        </w:r>
      </w:hyperlink>
      <w:r>
        <w:rPr>
          <w:rFonts w:ascii="Calibri" w:hAnsi="Calibri" w:cs="Calibri"/>
        </w:rPr>
        <w:t xml:space="preserve"> и </w:t>
      </w:r>
      <w:hyperlink w:anchor="Par332" w:history="1">
        <w:r>
          <w:rPr>
            <w:rFonts w:ascii="Calibri" w:hAnsi="Calibri" w:cs="Calibri"/>
            <w:color w:val="0000FF"/>
          </w:rPr>
          <w:t>5</w:t>
        </w:r>
      </w:hyperlink>
      <w:r>
        <w:rPr>
          <w:rFonts w:ascii="Calibri" w:hAnsi="Calibri" w:cs="Calibri"/>
        </w:rP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1" w:name="Par339"/>
      <w:bookmarkEnd w:id="51"/>
      <w:r>
        <w:rPr>
          <w:rFonts w:ascii="Calibri" w:hAnsi="Calibri" w:cs="Calibri"/>
        </w:rP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9" w:history="1">
        <w:r>
          <w:rPr>
            <w:rFonts w:ascii="Calibri" w:hAnsi="Calibri" w:cs="Calibri"/>
            <w:color w:val="0000FF"/>
          </w:rPr>
          <w:t>кодекса</w:t>
        </w:r>
      </w:hyperlink>
      <w:r>
        <w:rPr>
          <w:rFonts w:ascii="Calibri" w:hAnsi="Calibri" w:cs="Calibri"/>
        </w:rP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Специальная оценка условий труда не может проводиться: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w:t>
      </w:r>
      <w:r>
        <w:rPr>
          <w:rFonts w:ascii="Calibri" w:hAnsi="Calibri" w:cs="Calibri"/>
        </w:rPr>
        <w:lastRenderedPageBreak/>
        <w:t>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r:id="rId10"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2" w:name="Par353"/>
      <w:bookmarkEnd w:id="52"/>
      <w:r>
        <w:rPr>
          <w:rFonts w:ascii="Calibri" w:hAnsi="Calibri" w:cs="Calibri"/>
        </w:rPr>
        <w:t>Статья 23. Обеспечение исполнения обязательств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3" w:name="Par357"/>
      <w:bookmarkEnd w:id="53"/>
      <w:r>
        <w:rPr>
          <w:rFonts w:ascii="Calibri" w:hAnsi="Calibri" w:cs="Calibri"/>
        </w:rPr>
        <w:t>Статья 24. Экспертиза качества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54" w:name="Par359"/>
      <w:bookmarkEnd w:id="54"/>
      <w:r>
        <w:rPr>
          <w:rFonts w:ascii="Calibri" w:hAnsi="Calibri" w:cs="Calibri"/>
        </w:rP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11" w:history="1">
        <w:r>
          <w:rPr>
            <w:rFonts w:ascii="Calibri" w:hAnsi="Calibri" w:cs="Calibri"/>
            <w:color w:val="0000FF"/>
          </w:rPr>
          <w:t>кодексом</w:t>
        </w:r>
      </w:hyperlink>
      <w:r>
        <w:rPr>
          <w:rFonts w:ascii="Calibri" w:hAnsi="Calibri" w:cs="Calibri"/>
        </w:rPr>
        <w:t xml:space="preserve"> Российской </w:t>
      </w:r>
      <w:r>
        <w:rPr>
          <w:rFonts w:ascii="Calibri" w:hAnsi="Calibri" w:cs="Calibri"/>
        </w:rPr>
        <w:lastRenderedPageBreak/>
        <w:t>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55" w:name="Par360"/>
      <w:bookmarkEnd w:id="55"/>
      <w:r>
        <w:rPr>
          <w:rFonts w:ascii="Calibri" w:hAnsi="Calibri" w:cs="Calibri"/>
        </w:rPr>
        <w:t>2. Экспертиза качества специальной оценки условий труда осуществляется: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56" w:name="Par362"/>
      <w:bookmarkEnd w:id="56"/>
      <w:r>
        <w:rPr>
          <w:rFonts w:ascii="Calibri" w:hAnsi="Calibri" w:cs="Calibri"/>
        </w:rP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anchor="Par359" w:history="1">
        <w:r>
          <w:rPr>
            <w:rFonts w:ascii="Calibri" w:hAnsi="Calibri" w:cs="Calibri"/>
            <w:color w:val="0000FF"/>
          </w:rPr>
          <w:t>частью 1</w:t>
        </w:r>
      </w:hyperlink>
      <w:r>
        <w:rPr>
          <w:rFonts w:ascii="Calibri" w:hAnsi="Calibri" w:cs="Calibri"/>
        </w:rP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Проведение экспертизы качества специальной оценки условий труда по основанию, указанному в </w:t>
      </w:r>
      <w:hyperlink w:anchor="Par362" w:history="1">
        <w:r>
          <w:rPr>
            <w:rFonts w:ascii="Calibri" w:hAnsi="Calibri" w:cs="Calibri"/>
            <w:color w:val="0000FF"/>
          </w:rPr>
          <w:t>пункте 2 части 2</w:t>
        </w:r>
      </w:hyperlink>
      <w:r>
        <w:rPr>
          <w:rFonts w:ascii="Calibri" w:hAnsi="Calibri" w:cs="Calibri"/>
        </w:rPr>
        <w:t xml:space="preserve"> настоящей статьи, осуществляется на платной основе за счет средств заявителя. Методические рекомендации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Разногласия по вопросам проведения экспертизы качества специальной оценки условий труда, несогласие заявителей, указанных в </w:t>
      </w:r>
      <w:hyperlink w:anchor="Par360" w:history="1">
        <w:r>
          <w:rPr>
            <w:rFonts w:ascii="Calibri" w:hAnsi="Calibri" w:cs="Calibri"/>
            <w:color w:val="0000FF"/>
          </w:rPr>
          <w:t>части 2</w:t>
        </w:r>
      </w:hyperlink>
      <w:r>
        <w:rPr>
          <w:rFonts w:ascii="Calibri" w:hAnsi="Calibri" w:cs="Calibri"/>
        </w:rPr>
        <w:t xml:space="preserve"> настоящей статьи, с результатами экспертизы качества специальной оценки условий труда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hyperlink r:id="rId12" w:history="1">
        <w:r>
          <w:rPr>
            <w:rFonts w:ascii="Calibri" w:hAnsi="Calibri" w:cs="Calibri"/>
            <w:color w:val="0000FF"/>
          </w:rPr>
          <w:t>закона</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Результаты экспертизы качества специальной оценки условий труда подлежат передаче в информационную систему учета в порядке, установленном </w:t>
      </w:r>
      <w:hyperlink w:anchor="Par286" w:history="1">
        <w:r>
          <w:rPr>
            <w:rFonts w:ascii="Calibri" w:hAnsi="Calibri" w:cs="Calibri"/>
            <w:color w:val="0000FF"/>
          </w:rPr>
          <w:t>частью 3 статьи 18</w:t>
        </w:r>
      </w:hyperlink>
      <w:r>
        <w:rPr>
          <w:rFonts w:ascii="Calibri" w:hAnsi="Calibri" w:cs="Calibri"/>
        </w:rPr>
        <w:t xml:space="preserve"> настоящего Федерального закона. Обязанность по передаче результатов экспертизы качества специальной оценки условий труда возлагается на орган, уполномоченный на проведение экспертизы качества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jc w:val="center"/>
        <w:outlineLvl w:val="0"/>
        <w:rPr>
          <w:rFonts w:ascii="Calibri" w:hAnsi="Calibri" w:cs="Calibri"/>
          <w:b/>
          <w:bCs/>
        </w:rPr>
      </w:pPr>
      <w:bookmarkStart w:id="57" w:name="Par368"/>
      <w:bookmarkEnd w:id="57"/>
      <w:r>
        <w:rPr>
          <w:rFonts w:ascii="Calibri" w:hAnsi="Calibri" w:cs="Calibri"/>
          <w:b/>
          <w:bCs/>
        </w:rPr>
        <w:t>Глава 4. ЗАКЛЮЧИТЕЛЬНЫЕ ПОЛОЖЕНИЯ</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8" w:name="Par370"/>
      <w:bookmarkEnd w:id="58"/>
      <w:r>
        <w:rPr>
          <w:rFonts w:ascii="Calibri" w:hAnsi="Calibri" w:cs="Calibri"/>
        </w:rPr>
        <w:t>Статья 25. Государственный контроль (надзор) и профсоюзный контроль за соблюдением требований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контроль (надзор) за соблюдением требований настоящего Федерального закона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Трудовым </w:t>
      </w:r>
      <w:hyperlink r:id="rId13"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 иными нормативными правовыми актами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9" w:name="Par375"/>
      <w:bookmarkEnd w:id="59"/>
      <w:r>
        <w:rPr>
          <w:rFonts w:ascii="Calibri" w:hAnsi="Calibri" w:cs="Calibri"/>
        </w:rPr>
        <w:t xml:space="preserve">Статья 26. Рассмотрение разногласий по вопросам проведения специальной оценки условий </w:t>
      </w:r>
      <w:r>
        <w:rPr>
          <w:rFonts w:ascii="Calibri" w:hAnsi="Calibri" w:cs="Calibri"/>
        </w:rPr>
        <w:lastRenderedPageBreak/>
        <w:t>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Разногласия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60" w:name="Par380"/>
      <w:bookmarkEnd w:id="60"/>
      <w:r>
        <w:rPr>
          <w:rFonts w:ascii="Calibri" w:hAnsi="Calibri" w:cs="Calibri"/>
        </w:rPr>
        <w:t>Статья 27. Переходные положения</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61" w:name="Par382"/>
      <w:bookmarkEnd w:id="61"/>
      <w:r>
        <w:rPr>
          <w:rFonts w:ascii="Calibri" w:hAnsi="Calibri" w:cs="Calibri"/>
        </w:rPr>
        <w:t>1. Организации, аккредитованные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закона об аккредитации в национальной системе аккредитации аккредитация испытательных лабораторий (центров) осуществляется в соответствии с законодательством Российской Федерации о техническом регулировании.</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62" w:name="Par383"/>
      <w:bookmarkEnd w:id="62"/>
      <w:r>
        <w:rPr>
          <w:rFonts w:ascii="Calibri" w:hAnsi="Calibri" w:cs="Calibri"/>
        </w:rPr>
        <w:t xml:space="preserve">2. Организации, которые аккредитованы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w:anchor="Par302" w:history="1">
        <w:r>
          <w:rPr>
            <w:rFonts w:ascii="Calibri" w:hAnsi="Calibri" w:cs="Calibri"/>
            <w:color w:val="0000FF"/>
          </w:rPr>
          <w:t>пунктом 2 части 1 статьи 19</w:t>
        </w:r>
      </w:hyperlink>
      <w:r>
        <w:rPr>
          <w:rFonts w:ascii="Calibri" w:hAnsi="Calibri" w:cs="Calibri"/>
        </w:rPr>
        <w:t xml:space="preserve"> настоящего Федерального закона, до 31 декабря 2014 года включительно.</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Обязанности экспертов организаций, указанных в </w:t>
      </w:r>
      <w:hyperlink w:anchor="Par382" w:history="1">
        <w:r>
          <w:rPr>
            <w:rFonts w:ascii="Calibri" w:hAnsi="Calibri" w:cs="Calibri"/>
            <w:color w:val="0000FF"/>
          </w:rPr>
          <w:t>частях 1</w:t>
        </w:r>
      </w:hyperlink>
      <w:r>
        <w:rPr>
          <w:rFonts w:ascii="Calibri" w:hAnsi="Calibri" w:cs="Calibri"/>
        </w:rPr>
        <w:t xml:space="preserve"> и </w:t>
      </w:r>
      <w:hyperlink w:anchor="Par383" w:history="1">
        <w:r>
          <w:rPr>
            <w:rFonts w:ascii="Calibri" w:hAnsi="Calibri" w:cs="Calibri"/>
            <w:color w:val="0000FF"/>
          </w:rPr>
          <w:t>2</w:t>
        </w:r>
      </w:hyperlink>
      <w:r>
        <w:rPr>
          <w:rFonts w:ascii="Calibri" w:hAnsi="Calibri" w:cs="Calibri"/>
        </w:rPr>
        <w:t xml:space="preserve">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anchor="Par382" w:history="1">
        <w:r>
          <w:rPr>
            <w:rFonts w:ascii="Calibri" w:hAnsi="Calibri" w:cs="Calibri"/>
            <w:color w:val="0000FF"/>
          </w:rPr>
          <w:t>частями 1</w:t>
        </w:r>
      </w:hyperlink>
      <w:r>
        <w:rPr>
          <w:rFonts w:ascii="Calibri" w:hAnsi="Calibri" w:cs="Calibri"/>
        </w:rPr>
        <w:t xml:space="preserve"> и </w:t>
      </w:r>
      <w:hyperlink w:anchor="Par383" w:history="1">
        <w:r>
          <w:rPr>
            <w:rFonts w:ascii="Calibri" w:hAnsi="Calibri" w:cs="Calibri"/>
            <w:color w:val="0000FF"/>
          </w:rPr>
          <w:t>2</w:t>
        </w:r>
      </w:hyperlink>
      <w:r>
        <w:rPr>
          <w:rFonts w:ascii="Calibri" w:hAnsi="Calibri" w:cs="Calibri"/>
        </w:rPr>
        <w:t xml:space="preserve"> настоящей статьи.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anchor="Par241" w:history="1">
        <w:r>
          <w:rPr>
            <w:rFonts w:ascii="Calibri" w:hAnsi="Calibri" w:cs="Calibri"/>
            <w:color w:val="0000FF"/>
          </w:rPr>
          <w:t>части 1 статьи 17</w:t>
        </w:r>
      </w:hyperlink>
      <w:r>
        <w:rPr>
          <w:rFonts w:ascii="Calibri" w:hAnsi="Calibri" w:cs="Calibri"/>
        </w:rPr>
        <w:t xml:space="preserve"> настоящего Федерального закона. При этом для целей, определенных </w:t>
      </w:r>
      <w:hyperlink w:anchor="Par75" w:history="1">
        <w:r>
          <w:rPr>
            <w:rFonts w:ascii="Calibri" w:hAnsi="Calibri" w:cs="Calibri"/>
            <w:color w:val="0000FF"/>
          </w:rPr>
          <w:t>статьей 7</w:t>
        </w:r>
      </w:hyperlink>
      <w:r>
        <w:rPr>
          <w:rFonts w:ascii="Calibri" w:hAnsi="Calibri" w:cs="Calibri"/>
        </w:rP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порядком.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отношении рабочих мест, указанных в </w:t>
      </w:r>
      <w:hyperlink w:anchor="Par114" w:history="1">
        <w:r>
          <w:rPr>
            <w:rFonts w:ascii="Calibri" w:hAnsi="Calibri" w:cs="Calibri"/>
            <w:color w:val="0000FF"/>
          </w:rPr>
          <w:t>части 7 статьи 9</w:t>
        </w:r>
      </w:hyperlink>
      <w:r>
        <w:rPr>
          <w:rFonts w:ascii="Calibri" w:hAnsi="Calibri" w:cs="Calibri"/>
        </w:rP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отношении рабочих мест, не указанных в </w:t>
      </w:r>
      <w:hyperlink w:anchor="Par127" w:history="1">
        <w:r>
          <w:rPr>
            <w:rFonts w:ascii="Calibri" w:hAnsi="Calibri" w:cs="Calibri"/>
            <w:color w:val="0000FF"/>
          </w:rPr>
          <w:t>части 6 статьи 10</w:t>
        </w:r>
      </w:hyperlink>
      <w:r>
        <w:rPr>
          <w:rFonts w:ascii="Calibri" w:hAnsi="Calibri" w:cs="Calibri"/>
        </w:rPr>
        <w:t xml:space="preserve"> настоящего Федерального закона, специальная оценка условий труда может проводиться поэтапно и должна быть </w:t>
      </w:r>
      <w:r>
        <w:rPr>
          <w:rFonts w:ascii="Calibri" w:hAnsi="Calibri" w:cs="Calibri"/>
        </w:rPr>
        <w:lastRenderedPageBreak/>
        <w:t>завершена не позднее чем 31 декабря 2018 года.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63" w:name="Par389"/>
      <w:bookmarkEnd w:id="63"/>
      <w:r>
        <w:rPr>
          <w:rFonts w:ascii="Calibri" w:hAnsi="Calibri" w:cs="Calibri"/>
        </w:rPr>
        <w:t>Статья 28. Порядок вступления в силу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 1 января 2014 года, за исключением </w:t>
      </w:r>
      <w:hyperlink w:anchor="Par256" w:history="1">
        <w:r>
          <w:rPr>
            <w:rFonts w:ascii="Calibri" w:hAnsi="Calibri" w:cs="Calibri"/>
            <w:color w:val="0000FF"/>
          </w:rPr>
          <w:t>статьи 18</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64" w:name="Par392"/>
      <w:bookmarkEnd w:id="64"/>
      <w:r>
        <w:rPr>
          <w:rFonts w:ascii="Calibri" w:hAnsi="Calibri" w:cs="Calibri"/>
        </w:rPr>
        <w:t xml:space="preserve">2. </w:t>
      </w:r>
      <w:hyperlink w:anchor="Par256" w:history="1">
        <w:r>
          <w:rPr>
            <w:rFonts w:ascii="Calibri" w:hAnsi="Calibri" w:cs="Calibri"/>
            <w:color w:val="0000FF"/>
          </w:rPr>
          <w:t>Статья 18</w:t>
        </w:r>
      </w:hyperlink>
      <w:r>
        <w:rPr>
          <w:rFonts w:ascii="Calibri" w:hAnsi="Calibri" w:cs="Calibri"/>
        </w:rPr>
        <w:t xml:space="preserve"> настоящего Федерального закона вступает в силу с 1 января 2016 года.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65" w:name="Par393"/>
      <w:bookmarkEnd w:id="65"/>
      <w:r>
        <w:rPr>
          <w:rFonts w:ascii="Calibri" w:hAnsi="Calibri" w:cs="Calibri"/>
        </w:rPr>
        <w:t xml:space="preserve">3. До 1 января 2016 года сведения, указанные в </w:t>
      </w:r>
      <w:hyperlink w:anchor="Par256" w:history="1">
        <w:r>
          <w:rPr>
            <w:rFonts w:ascii="Calibri" w:hAnsi="Calibri" w:cs="Calibri"/>
            <w:color w:val="0000FF"/>
          </w:rPr>
          <w:t>статье 18</w:t>
        </w:r>
      </w:hyperlink>
      <w:r>
        <w:rPr>
          <w:rFonts w:ascii="Calibri" w:hAnsi="Calibri" w:cs="Calibri"/>
        </w:rPr>
        <w:t xml:space="preserve"> настоящего Федерального закона, передаются в федеральный </w:t>
      </w:r>
      <w:hyperlink r:id="rId14" w:history="1">
        <w:r>
          <w:rPr>
            <w:rFonts w:ascii="Calibri" w:hAnsi="Calibri" w:cs="Calibri"/>
            <w:color w:val="0000FF"/>
          </w:rPr>
          <w:t>орган</w:t>
        </w:r>
      </w:hyperlink>
      <w:r>
        <w:rPr>
          <w:rFonts w:ascii="Calibri" w:hAnsi="Calibri" w:cs="Calibri"/>
        </w:rP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15"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002CB" w:rsidRDefault="003002C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002CB" w:rsidRDefault="003002CB">
      <w:pPr>
        <w:widowControl w:val="0"/>
        <w:autoSpaceDE w:val="0"/>
        <w:autoSpaceDN w:val="0"/>
        <w:adjustRightInd w:val="0"/>
        <w:spacing w:after="0" w:line="240" w:lineRule="auto"/>
        <w:rPr>
          <w:rFonts w:ascii="Calibri" w:hAnsi="Calibri" w:cs="Calibri"/>
        </w:rPr>
      </w:pPr>
      <w:r>
        <w:rPr>
          <w:rFonts w:ascii="Calibri" w:hAnsi="Calibri" w:cs="Calibri"/>
        </w:rPr>
        <w:t>28 декабря 2013 года</w:t>
      </w:r>
    </w:p>
    <w:p w:rsidR="003002CB" w:rsidRDefault="003002CB">
      <w:pPr>
        <w:widowControl w:val="0"/>
        <w:autoSpaceDE w:val="0"/>
        <w:autoSpaceDN w:val="0"/>
        <w:adjustRightInd w:val="0"/>
        <w:spacing w:after="0" w:line="240" w:lineRule="auto"/>
        <w:rPr>
          <w:rFonts w:ascii="Calibri" w:hAnsi="Calibri" w:cs="Calibri"/>
        </w:rPr>
      </w:pPr>
      <w:r>
        <w:rPr>
          <w:rFonts w:ascii="Calibri" w:hAnsi="Calibri" w:cs="Calibri"/>
        </w:rPr>
        <w:t>N 426-ФЗ</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07B61" w:rsidRDefault="00A07B61"/>
    <w:sectPr w:rsidR="00A07B61" w:rsidSect="00CC41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002CB"/>
    <w:rsid w:val="003002CB"/>
    <w:rsid w:val="00A07B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126AB286EFA00872723549009DF64585C8DE0B99556132A91BE7862EC0D345B33088D3C26478DBxEz3K" TargetMode="External"/><Relationship Id="rId13" Type="http://schemas.openxmlformats.org/officeDocument/2006/relationships/hyperlink" Target="consultantplus://offline/ref=F0126AB286EFA00872723549009DF64585C8DC0999556132A91BE7862ExCz0K" TargetMode="External"/><Relationship Id="rId3" Type="http://schemas.openxmlformats.org/officeDocument/2006/relationships/webSettings" Target="webSettings.xml"/><Relationship Id="rId7" Type="http://schemas.openxmlformats.org/officeDocument/2006/relationships/hyperlink" Target="consultantplus://offline/ref=F0126AB286EFA00872723549009DF64585CEDE089A516132A91BE7862EC0D345B33088D3C26478DBxEz3K" TargetMode="External"/><Relationship Id="rId12" Type="http://schemas.openxmlformats.org/officeDocument/2006/relationships/hyperlink" Target="consultantplus://offline/ref=F0126AB286EFA00872723549009DF64585C8DC0E9B506132A91BE7862ExCz0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0126AB286EFA00872723549009DF64585C8DC0999556132A91BE7862ExCz0K" TargetMode="External"/><Relationship Id="rId11" Type="http://schemas.openxmlformats.org/officeDocument/2006/relationships/hyperlink" Target="consultantplus://offline/ref=F0126AB286EFA00872723549009DF64585C8DC0999556132A91BE7862ExCz0K" TargetMode="External"/><Relationship Id="rId5" Type="http://schemas.openxmlformats.org/officeDocument/2006/relationships/hyperlink" Target="consultantplus://offline/ref=F0126AB286EFA00872723549009DF64585C8DC0999556132A91BE7862ExCz0K" TargetMode="External"/><Relationship Id="rId15" Type="http://schemas.openxmlformats.org/officeDocument/2006/relationships/hyperlink" Target="consultantplus://offline/ref=F0126AB286EFA00872723549009DF64585C8DE0B99556132A91BE7862EC0D345B33088D3C26478DBxEz3K" TargetMode="External"/><Relationship Id="rId10" Type="http://schemas.openxmlformats.org/officeDocument/2006/relationships/hyperlink" Target="consultantplus://offline/ref=F0126AB286EFA00872723549009DF64585C8DB089B566132A91BE7862ExCz0K" TargetMode="External"/><Relationship Id="rId4" Type="http://schemas.openxmlformats.org/officeDocument/2006/relationships/hyperlink" Target="consultantplus://offline/ref=F0126AB286EFA00872723549009DF64585C8DC0999556132A91BE7862ExCz0K" TargetMode="External"/><Relationship Id="rId9" Type="http://schemas.openxmlformats.org/officeDocument/2006/relationships/hyperlink" Target="consultantplus://offline/ref=F0126AB286EFA00872723549009DF64585C8DC0999556132A91BE7862ExCz0K" TargetMode="External"/><Relationship Id="rId14" Type="http://schemas.openxmlformats.org/officeDocument/2006/relationships/hyperlink" Target="consultantplus://offline/ref=F0126AB286EFA00872723549009DF64585CEDE089A516132A91BE7862EC0D345B33088D3C26478DBxEz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11460</Words>
  <Characters>65323</Characters>
  <Application>Microsoft Office Word</Application>
  <DocSecurity>0</DocSecurity>
  <Lines>544</Lines>
  <Paragraphs>153</Paragraphs>
  <ScaleCrop>false</ScaleCrop>
  <Company/>
  <LinksUpToDate>false</LinksUpToDate>
  <CharactersWithSpaces>76630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 Михаил</dc:creator>
  <cp:lastModifiedBy>Быков Михаил</cp:lastModifiedBy>
  <cp:revision>1</cp:revision>
  <dcterms:created xsi:type="dcterms:W3CDTF">2014-01-13T10:51:00Z</dcterms:created>
  <dcterms:modified xsi:type="dcterms:W3CDTF">2014-01-13T10:52:00Z</dcterms:modified>
</cp:coreProperties>
</file>